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9D" w:rsidRDefault="00E06A9D" w:rsidP="00E06A9D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ЗАТВЕРДЖЕНО</w:t>
      </w:r>
    </w:p>
    <w:p w:rsidR="00E06A9D" w:rsidRDefault="00E06A9D" w:rsidP="00E06A9D">
      <w:pPr>
        <w:autoSpaceDE w:val="0"/>
        <w:autoSpaceDN w:val="0"/>
        <w:adjustRightInd w:val="0"/>
        <w:spacing w:after="0" w:line="240" w:lineRule="auto"/>
        <w:ind w:left="6379" w:right="-1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Наказ </w:t>
      </w:r>
      <w:proofErr w:type="spellStart"/>
      <w:r>
        <w:rPr>
          <w:rFonts w:ascii="Times New Roman CYR" w:hAnsi="Times New Roman CYR" w:cs="Times New Roman CYR"/>
          <w:color w:val="auto"/>
          <w:sz w:val="24"/>
          <w:szCs w:val="24"/>
        </w:rPr>
        <w:t>в.о.начальника</w:t>
      </w:r>
      <w:proofErr w:type="spellEnd"/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 управління соціального захисту населення </w:t>
      </w:r>
      <w:proofErr w:type="spellStart"/>
      <w:r>
        <w:rPr>
          <w:rFonts w:ascii="Times New Roman CYR" w:hAnsi="Times New Roman CYR" w:cs="Times New Roman CYR"/>
          <w:color w:val="auto"/>
          <w:sz w:val="24"/>
          <w:szCs w:val="24"/>
        </w:rPr>
        <w:t>Щастинської</w:t>
      </w:r>
      <w:proofErr w:type="spellEnd"/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 районної державної адміністрації</w:t>
      </w:r>
    </w:p>
    <w:p w:rsidR="00E06A9D" w:rsidRDefault="00E06A9D" w:rsidP="00E06A9D">
      <w:pPr>
        <w:autoSpaceDE w:val="0"/>
        <w:autoSpaceDN w:val="0"/>
        <w:adjustRightInd w:val="0"/>
        <w:spacing w:after="0" w:line="240" w:lineRule="auto"/>
        <w:ind w:left="6379" w:right="-1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  <w:u w:val="single"/>
          <w:lang w:val="ru-RU"/>
        </w:rPr>
        <w:t xml:space="preserve">  </w:t>
      </w:r>
      <w:r>
        <w:rPr>
          <w:rFonts w:ascii="Times New Roman CYR" w:hAnsi="Times New Roman CYR" w:cs="Times New Roman CYR"/>
          <w:color w:val="auto"/>
          <w:sz w:val="24"/>
          <w:szCs w:val="24"/>
          <w:u w:val="single"/>
        </w:rPr>
        <w:t>29.04.2021</w:t>
      </w:r>
      <w:r>
        <w:rPr>
          <w:rFonts w:ascii="Times New Roman CYR" w:hAnsi="Times New Roman CYR" w:cs="Times New Roman CYR"/>
          <w:color w:val="auto"/>
          <w:sz w:val="24"/>
          <w:szCs w:val="24"/>
          <w:u w:val="single"/>
          <w:lang w:val="ru-RU"/>
        </w:rPr>
        <w:t xml:space="preserve">   </w:t>
      </w:r>
      <w:r>
        <w:rPr>
          <w:rFonts w:ascii="Times New Roman CYR" w:hAnsi="Times New Roman CYR" w:cs="Times New Roman CYR"/>
          <w:color w:val="auto"/>
          <w:sz w:val="24"/>
          <w:szCs w:val="24"/>
          <w:u w:val="single"/>
        </w:rPr>
        <w:t xml:space="preserve"> № 34</w:t>
      </w:r>
      <w:r>
        <w:rPr>
          <w:rFonts w:ascii="Times New Roman CYR" w:hAnsi="Times New Roman CYR" w:cs="Times New Roman CYR"/>
          <w:color w:val="auto"/>
          <w:sz w:val="24"/>
          <w:szCs w:val="24"/>
          <w:u w:val="single"/>
          <w:lang w:val="ru-RU"/>
        </w:rPr>
        <w:t>____</w:t>
      </w:r>
    </w:p>
    <w:p w:rsidR="00E06A9D" w:rsidRDefault="00E06A9D" w:rsidP="00E06A9D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hAnsi="Times New Roman CYR" w:cs="Times New Roman CYR"/>
          <w:b/>
          <w:bCs/>
          <w:color w:val="auto"/>
          <w:sz w:val="26"/>
          <w:szCs w:val="26"/>
        </w:rPr>
      </w:pPr>
    </w:p>
    <w:p w:rsidR="00E06A9D" w:rsidRDefault="00E06A9D" w:rsidP="00E0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16"/>
          <w:szCs w:val="16"/>
        </w:rPr>
      </w:pPr>
    </w:p>
    <w:p w:rsidR="00E06A9D" w:rsidRDefault="00E06A9D" w:rsidP="00E0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16"/>
          <w:szCs w:val="16"/>
        </w:rPr>
      </w:pPr>
    </w:p>
    <w:p w:rsidR="00E06A9D" w:rsidRDefault="00E06A9D" w:rsidP="00E0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16"/>
          <w:szCs w:val="16"/>
        </w:rPr>
      </w:pPr>
    </w:p>
    <w:p w:rsidR="00E06A9D" w:rsidRDefault="00E06A9D" w:rsidP="00E0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auto"/>
          <w:sz w:val="24"/>
          <w:szCs w:val="24"/>
        </w:rPr>
        <w:t xml:space="preserve"> ІНФОРМАЦІЙНА КАРТКА </w:t>
      </w:r>
    </w:p>
    <w:p w:rsidR="00E06A9D" w:rsidRDefault="00E06A9D" w:rsidP="00E06A9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auto"/>
          <w:sz w:val="24"/>
          <w:szCs w:val="24"/>
        </w:rPr>
        <w:t xml:space="preserve">адміністративної послуги </w:t>
      </w:r>
    </w:p>
    <w:p w:rsidR="00E06A9D" w:rsidRDefault="00E06A9D" w:rsidP="00E0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color w:val="auto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color w:val="auto"/>
          <w:sz w:val="24"/>
          <w:szCs w:val="24"/>
        </w:rPr>
        <w:t>„призначення грошової компенсації вартості проїзду до санаторно-курортного закладу (відділення спинального профілю) і  назад особам, які  супроводжують осіб з інвалідністю I та II групи з наслідками травм і захворюваннями хребта та спинного Мозку”</w:t>
      </w:r>
    </w:p>
    <w:p w:rsidR="00E06A9D" w:rsidRDefault="00E06A9D" w:rsidP="00E0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auto"/>
          <w:szCs w:val="28"/>
        </w:rPr>
      </w:pPr>
      <w:r>
        <w:rPr>
          <w:rFonts w:ascii="Times New Roman CYR" w:hAnsi="Times New Roman CYR" w:cs="Times New Roman CYR"/>
          <w:color w:val="auto"/>
          <w:szCs w:val="28"/>
          <w:u w:val="single"/>
        </w:rPr>
        <w:t xml:space="preserve">Управління соціального захисту населення </w:t>
      </w:r>
      <w:proofErr w:type="spellStart"/>
      <w:r>
        <w:rPr>
          <w:rFonts w:ascii="Times New Roman CYR" w:hAnsi="Times New Roman CYR" w:cs="Times New Roman CYR"/>
          <w:color w:val="auto"/>
          <w:szCs w:val="28"/>
          <w:u w:val="single"/>
        </w:rPr>
        <w:t>Щастинської</w:t>
      </w:r>
      <w:proofErr w:type="spellEnd"/>
      <w:r>
        <w:rPr>
          <w:rFonts w:ascii="Times New Roman CYR" w:hAnsi="Times New Roman CYR" w:cs="Times New Roman CYR"/>
          <w:color w:val="auto"/>
          <w:szCs w:val="28"/>
          <w:u w:val="single"/>
        </w:rPr>
        <w:t xml:space="preserve"> районної державної адміністрації</w:t>
      </w:r>
    </w:p>
    <w:p w:rsidR="00E06A9D" w:rsidRDefault="00E06A9D" w:rsidP="00E06A9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auto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color w:val="auto"/>
          <w:sz w:val="20"/>
          <w:szCs w:val="20"/>
        </w:rPr>
        <w:t>(найменування суб’єкта надання адміністративної послуги</w:t>
      </w:r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 xml:space="preserve">  та / </w:t>
      </w:r>
      <w:proofErr w:type="spellStart"/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>або</w:t>
      </w:r>
      <w:proofErr w:type="spellEnd"/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 xml:space="preserve"> центру </w:t>
      </w:r>
      <w:proofErr w:type="spellStart"/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>надання</w:t>
      </w:r>
      <w:proofErr w:type="spellEnd"/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>адміністративних</w:t>
      </w:r>
      <w:proofErr w:type="spellEnd"/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>послуг</w:t>
      </w:r>
      <w:proofErr w:type="spellEnd"/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>)</w:t>
      </w:r>
    </w:p>
    <w:tbl>
      <w:tblPr>
        <w:tblW w:w="0" w:type="auto"/>
        <w:tblInd w:w="60" w:type="dxa"/>
        <w:tblBorders>
          <w:top w:val="dashed" w:sz="2" w:space="0" w:color="000000"/>
          <w:left w:val="dashed" w:sz="2" w:space="0" w:color="000000"/>
          <w:bottom w:val="dashed" w:sz="2" w:space="0" w:color="000000"/>
          <w:right w:val="dashed" w:sz="2" w:space="0" w:color="00000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407"/>
        <w:gridCol w:w="2994"/>
        <w:gridCol w:w="6306"/>
      </w:tblGrid>
      <w:tr w:rsidR="00E06A9D">
        <w:tblPrEx>
          <w:tblCellMar>
            <w:top w:w="0" w:type="dxa"/>
            <w:bottom w:w="0" w:type="dxa"/>
          </w:tblCellMar>
        </w:tblPrEx>
        <w:tc>
          <w:tcPr>
            <w:tcW w:w="9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E06A9D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Луганська область,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Новоайдар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вул.Банківська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, 31</w:t>
            </w:r>
          </w:p>
        </w:tc>
      </w:tr>
      <w:tr w:rsidR="00E06A9D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2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Інформація щодо режиму роботи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Робочий час починається о 8-00 годині ранку.</w:t>
            </w:r>
          </w:p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Перерва з 12-00 годин до 12-48 годин. </w:t>
            </w:r>
          </w:p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Кінець робочого дня  –  о 17-00 годині, </w:t>
            </w:r>
          </w:p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В п’ятницю – о 16-00 годині.</w:t>
            </w:r>
          </w:p>
        </w:tc>
      </w:tr>
      <w:tr w:rsidR="00E06A9D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3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Телефон / факс, електронна  адреса, офіційний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веб-сайт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0662858356, uprszn@ukr.net</w:t>
            </w:r>
          </w:p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</w:tc>
      </w:tr>
      <w:tr w:rsidR="00E06A9D">
        <w:tblPrEx>
          <w:tblCellMar>
            <w:top w:w="0" w:type="dxa"/>
            <w:bottom w:w="0" w:type="dxa"/>
          </w:tblCellMar>
        </w:tblPrEx>
        <w:tc>
          <w:tcPr>
            <w:tcW w:w="9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E06A9D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4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Закони України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Закон України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основи соціальної захищеності осіб з інвалідністю в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Україні”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від 21.03.1991 № 875-ХІІ</w:t>
            </w:r>
          </w:p>
        </w:tc>
      </w:tr>
      <w:tr w:rsidR="00E06A9D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5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Постанова Кабінету Міністрів України від 22.02.2006 № 187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затвердження Порядку забезпечення санаторно-курортними путівками деяких категорій громадян структурними підрозділами з питань соціального захисту населення районних, районних у м. Києві держадміністрацій, виконавчими органами міських, районних у містах (у разі їх утворення  (крім м. Києва)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рад”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; постанова Кабінету Міністрів України від 01.03.2017 № 110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затвердження Порядку використання коштів, передбачених у державному бюджеті для забезпечення деяких категорій інвалідів санаторно-курортними путівками, та внесення змін до порядків, затверджених постановами Кабінету Міністрів України від 22 лютого 2006 р. № 187 і від 31 березня 2015 р. № 200”;  постанова Кабінету Міністрів України від 22.08.2018 № 633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внесення змін до постанови Кабінету Міністрів України від </w:t>
            </w: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lastRenderedPageBreak/>
              <w:t xml:space="preserve">22 лютого 2006 р. № 187”; постанова Кабінету Міністрів України від 27.02.2019 № 147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внесення змін до деяких постанов Кабінету Міністрів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України”</w:t>
            </w:r>
            <w:proofErr w:type="spellEnd"/>
          </w:p>
        </w:tc>
      </w:tr>
      <w:tr w:rsidR="00E06A9D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Наказ Міністерства соціальної політики від 22.01.2018  № 73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категорій”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, зареєстрований в Міністерстві юстиції України 13.02.2018                                     за № 163/31615</w:t>
            </w:r>
          </w:p>
        </w:tc>
      </w:tr>
      <w:tr w:rsidR="00E06A9D">
        <w:tblPrEx>
          <w:tblCellMar>
            <w:top w:w="0" w:type="dxa"/>
            <w:bottom w:w="0" w:type="dxa"/>
          </w:tblCellMar>
        </w:tblPrEx>
        <w:tc>
          <w:tcPr>
            <w:tcW w:w="9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E06A9D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7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Підстава для отримання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16"/>
                <w:szCs w:val="16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Супроводження осіб з інвалідністю І та ІІ групи з наслідками травм і захворюваннями хребта та спинного мозку до санаторіїв (відділень)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спінального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профілю, яких забезпечено санаторно-курортним лікуванням</w:t>
            </w:r>
          </w:p>
        </w:tc>
      </w:tr>
      <w:tr w:rsidR="00E06A9D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8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Перелік необхідних документів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Заява супроводжуючої особи про виплату грошової компенсації вартості проїзду до санаторно-курортного закладу (відділення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спинального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профілю) і  назад особам, які  супроводжують осіб з інвалідністю I та II групи з наслідками травм і захворюваннями хребта та спинного мозку (далі – компенсація);</w:t>
            </w:r>
          </w:p>
          <w:p w:rsidR="00E06A9D" w:rsidRDefault="00E0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проїзні квитки, що засвідчують проїзд до санаторно-курортного закладу і назад;</w:t>
            </w:r>
          </w:p>
          <w:p w:rsidR="00E06A9D" w:rsidRDefault="00E0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документ, що засвідчує проходження особою з інвалідністю санаторно-курортного лікування;</w:t>
            </w:r>
          </w:p>
          <w:p w:rsidR="00E06A9D" w:rsidRDefault="00E0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посвідчення особи з інвалідністю, що підтверджує належність до даної категорії осіб;</w:t>
            </w:r>
          </w:p>
          <w:p w:rsidR="00E06A9D" w:rsidRDefault="00E06A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паспорт громадянина України</w:t>
            </w:r>
          </w:p>
        </w:tc>
      </w:tr>
      <w:tr w:rsidR="00E06A9D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9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Спосіб подання документів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Заява та документи, необхідні для призначення компенсації, подаються особою суб’єкту надання адміністративної послуги:</w:t>
            </w:r>
          </w:p>
          <w:p w:rsidR="00E06A9D" w:rsidRDefault="00E0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E06A9D" w:rsidRDefault="00E0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поштою або в електронній формі через офіційний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веб-сайт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Мінсоцполітики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веб-портал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електронних послуг (у разі технічної можливості)*</w:t>
            </w:r>
          </w:p>
        </w:tc>
      </w:tr>
      <w:tr w:rsidR="00E06A9D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10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Платність (безоплатність) надання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Адміністративна послуга надається безоплатно</w:t>
            </w:r>
          </w:p>
        </w:tc>
      </w:tr>
      <w:tr w:rsidR="00E06A9D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11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Строк надання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-</w:t>
            </w:r>
          </w:p>
        </w:tc>
      </w:tr>
      <w:tr w:rsidR="00E06A9D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12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Перелік підстав для відмови у наданні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Подання документів до заяви не в повному обсязі; </w:t>
            </w:r>
          </w:p>
          <w:p w:rsidR="00E06A9D" w:rsidRDefault="00E0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заява подана особою, яка не має права на призначення  компенсації;</w:t>
            </w:r>
          </w:p>
          <w:p w:rsidR="00E06A9D" w:rsidRDefault="00E0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 CYR" w:hAnsi="Times New Roman CYR" w:cs="Times New Roman CYR"/>
                <w:strike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смерть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отримувача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даної послуги</w:t>
            </w:r>
          </w:p>
        </w:tc>
      </w:tr>
      <w:tr w:rsidR="00E06A9D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13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tabs>
                <w:tab w:val="left" w:pos="1565"/>
              </w:tabs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Призначення компенсації / відмова  у призначені  компенсації</w:t>
            </w:r>
          </w:p>
        </w:tc>
      </w:tr>
      <w:tr w:rsidR="00E06A9D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9D" w:rsidRDefault="00E06A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Повідомлення про призначення компенсації видається одержувачу. Компенсацію можна отримати через поштове відділення зв’язку або через уповноважені банки, визначені в установленому порядку</w:t>
            </w:r>
          </w:p>
        </w:tc>
      </w:tr>
    </w:tbl>
    <w:p w:rsidR="00E06A9D" w:rsidRDefault="00E06A9D" w:rsidP="00E0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auto"/>
          <w:szCs w:val="28"/>
        </w:rPr>
      </w:pPr>
    </w:p>
    <w:p w:rsidR="00E06A9D" w:rsidRDefault="00E06A9D" w:rsidP="00E0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auto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auto"/>
          <w:sz w:val="24"/>
          <w:szCs w:val="24"/>
        </w:rPr>
        <w:t xml:space="preserve">* До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для призначення компенсації, можуть подаватись особою до органу соціального захисту населення районної у мм. Києві та Севастополі державної адміністрації, виконавчого органу міської ради міста обласного значення, районної у місті (у разі утворення) ради. </w:t>
      </w:r>
    </w:p>
    <w:p w:rsidR="00E06A9D" w:rsidRDefault="00E06A9D" w:rsidP="00E0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auto"/>
          <w:sz w:val="24"/>
          <w:szCs w:val="24"/>
        </w:rPr>
      </w:pPr>
    </w:p>
    <w:p w:rsidR="00731A85" w:rsidRDefault="00731A85"/>
    <w:sectPr w:rsidR="00731A85" w:rsidSect="00CC5CE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A9D"/>
    <w:rsid w:val="00351866"/>
    <w:rsid w:val="004838B7"/>
    <w:rsid w:val="00731A85"/>
    <w:rsid w:val="007B13AD"/>
    <w:rsid w:val="00B727BB"/>
    <w:rsid w:val="00E0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color w:val="000000"/>
        <w:sz w:val="28"/>
        <w:szCs w:val="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9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4440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1</cp:revision>
  <dcterms:created xsi:type="dcterms:W3CDTF">2021-05-05T06:51:00Z</dcterms:created>
  <dcterms:modified xsi:type="dcterms:W3CDTF">2021-05-05T06:52:00Z</dcterms:modified>
</cp:coreProperties>
</file>